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F036" w14:textId="12646B3C" w:rsidR="00412572" w:rsidRPr="00A2692A" w:rsidRDefault="00412572" w:rsidP="00412572">
      <w:pPr>
        <w:jc w:val="both"/>
        <w:rPr>
          <w:b/>
          <w:bCs/>
        </w:rPr>
      </w:pPr>
      <w:r w:rsidRPr="00A2692A">
        <w:rPr>
          <w:b/>
          <w:bCs/>
        </w:rPr>
        <w:t xml:space="preserve">Rekomendacja do zmiany LSR na lata 2014 – 2020 z dn. </w:t>
      </w:r>
      <w:r w:rsidR="008E2451">
        <w:rPr>
          <w:b/>
          <w:bCs/>
        </w:rPr>
        <w:t>05</w:t>
      </w:r>
      <w:r w:rsidRPr="00A2692A">
        <w:rPr>
          <w:b/>
          <w:bCs/>
        </w:rPr>
        <w:t>.</w:t>
      </w:r>
      <w:r w:rsidR="008E2451">
        <w:rPr>
          <w:b/>
          <w:bCs/>
        </w:rPr>
        <w:t>0</w:t>
      </w:r>
      <w:r w:rsidR="00BD295F">
        <w:rPr>
          <w:b/>
          <w:bCs/>
        </w:rPr>
        <w:t>1</w:t>
      </w:r>
      <w:r w:rsidRPr="00A2692A">
        <w:rPr>
          <w:b/>
          <w:bCs/>
        </w:rPr>
        <w:t>.20</w:t>
      </w:r>
      <w:r w:rsidR="006D31F0" w:rsidRPr="00A2692A">
        <w:rPr>
          <w:b/>
          <w:bCs/>
        </w:rPr>
        <w:t>2</w:t>
      </w:r>
      <w:r w:rsidR="008E2451">
        <w:rPr>
          <w:b/>
          <w:bCs/>
        </w:rPr>
        <w:t>3</w:t>
      </w:r>
      <w:r w:rsidRPr="00A2692A">
        <w:rPr>
          <w:b/>
          <w:bCs/>
        </w:rPr>
        <w:t xml:space="preserve"> r.</w:t>
      </w:r>
    </w:p>
    <w:p w14:paraId="2DCE1CB0" w14:textId="77777777" w:rsidR="00E241D4" w:rsidRPr="006C2676" w:rsidRDefault="00E241D4" w:rsidP="00E241D4">
      <w:pPr>
        <w:jc w:val="both"/>
        <w:rPr>
          <w:rFonts w:ascii="Times New Roman" w:hAnsi="Times New Roman"/>
          <w:sz w:val="24"/>
          <w:szCs w:val="24"/>
        </w:rPr>
      </w:pPr>
      <w:r w:rsidRPr="006C2676">
        <w:rPr>
          <w:rFonts w:ascii="Times New Roman" w:hAnsi="Times New Roman"/>
          <w:sz w:val="24"/>
          <w:szCs w:val="24"/>
        </w:rPr>
        <w:t>Na podstawie przeprowadzonej diagnozy obszaru oraz analizy potrzeb wprowadzono zmian</w:t>
      </w:r>
      <w:r>
        <w:rPr>
          <w:rFonts w:ascii="Times New Roman" w:hAnsi="Times New Roman"/>
          <w:sz w:val="24"/>
          <w:szCs w:val="24"/>
        </w:rPr>
        <w:t>y</w:t>
      </w:r>
      <w:r w:rsidRPr="006C2676">
        <w:rPr>
          <w:rFonts w:ascii="Times New Roman" w:hAnsi="Times New Roman"/>
          <w:sz w:val="24"/>
          <w:szCs w:val="24"/>
        </w:rPr>
        <w:t xml:space="preserve"> w Lokalnej Strategii Rozwoju na lata 2014 – 2020:</w:t>
      </w:r>
    </w:p>
    <w:p w14:paraId="572F68C6" w14:textId="77777777" w:rsidR="00E241D4" w:rsidRDefault="00E241D4" w:rsidP="00E241D4">
      <w:pPr>
        <w:pStyle w:val="Akapitzlist"/>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Zwiększenie kwoty premii na założenie działalności gospodarczej z 60 000,00 zł na 80 000,00 zł. (zmiana na stronach 30 i 55)</w:t>
      </w:r>
    </w:p>
    <w:p w14:paraId="50D34FCB" w14:textId="77777777" w:rsidR="00E241D4" w:rsidRPr="00E30C81" w:rsidRDefault="00E241D4" w:rsidP="00E241D4">
      <w:pPr>
        <w:pStyle w:val="Akapitzlist"/>
        <w:spacing w:line="240" w:lineRule="auto"/>
        <w:jc w:val="both"/>
        <w:rPr>
          <w:rFonts w:ascii="Times New Roman" w:hAnsi="Times New Roman"/>
          <w:sz w:val="24"/>
          <w:szCs w:val="24"/>
        </w:rPr>
      </w:pPr>
    </w:p>
    <w:p w14:paraId="55A8ECBF" w14:textId="77777777" w:rsidR="00E241D4" w:rsidRPr="00E30C81" w:rsidRDefault="00E241D4" w:rsidP="00E241D4">
      <w:pPr>
        <w:tabs>
          <w:tab w:val="left" w:pos="567"/>
        </w:tabs>
        <w:spacing w:line="240" w:lineRule="auto"/>
        <w:ind w:left="426"/>
        <w:jc w:val="both"/>
        <w:textAlignment w:val="baseline"/>
        <w:rPr>
          <w:rFonts w:ascii="Times New Roman" w:eastAsia="Times New Roman" w:hAnsi="Times New Roman"/>
          <w:sz w:val="24"/>
          <w:szCs w:val="24"/>
          <w:lang w:eastAsia="pl-PL"/>
        </w:rPr>
      </w:pPr>
      <w:r w:rsidRPr="00E30C81">
        <w:rPr>
          <w:rFonts w:ascii="Times New Roman" w:eastAsia="Times New Roman" w:hAnsi="Times New Roman"/>
          <w:sz w:val="24"/>
          <w:szCs w:val="24"/>
          <w:lang w:eastAsia="pl-PL"/>
        </w:rPr>
        <w:t>W związku z wysoką inflacją występującą w latach 2021 i 2022 oraz przewidywań na rok 2023 dalszego wzrostu wynagrodzeń oraz cen sprzętów, maszyn i urządzeń niezbędnych do uruchomienia działalności kwota premii na założenie działalności gospodarczej zostaje zwiększona o 20 tysięcy złotych w stosunku do poziomu z 2022 r. i będzie wynosić od 2023 r. 80 tyś. zł. (s. 30)</w:t>
      </w:r>
    </w:p>
    <w:p w14:paraId="4C8F3899" w14:textId="77777777" w:rsidR="00E241D4" w:rsidRDefault="00E241D4" w:rsidP="00E241D4">
      <w:pPr>
        <w:pStyle w:val="Akapitzlist"/>
        <w:spacing w:line="240" w:lineRule="auto"/>
        <w:ind w:left="426"/>
        <w:jc w:val="both"/>
        <w:rPr>
          <w:rFonts w:ascii="Times New Roman" w:hAnsi="Times New Roman"/>
          <w:sz w:val="24"/>
          <w:szCs w:val="24"/>
        </w:rPr>
      </w:pPr>
    </w:p>
    <w:p w14:paraId="2D7B1DED" w14:textId="77777777" w:rsidR="00E241D4" w:rsidRDefault="00E241D4" w:rsidP="00E241D4">
      <w:pPr>
        <w:pStyle w:val="Akapitzlist"/>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Przesunięcie kwot dostępnych środków pomiędzy przedsięwzięciami przewidzianymi do realizacji w Załączniku nr 3 Plan działania:</w:t>
      </w:r>
    </w:p>
    <w:p w14:paraId="6737C67E" w14:textId="77777777" w:rsidR="00E241D4" w:rsidRDefault="00E241D4" w:rsidP="00E241D4">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Przedsięwzięcie 1.1.1 Nowej miejsca pracy premie udzielane na zakładanie działalności gospodarczej – zwiększenie kwoty o 134 078,08 Euro z 529 824,12 Euro do 663 902,20 euro</w:t>
      </w:r>
    </w:p>
    <w:p w14:paraId="61C6AEDB" w14:textId="77777777" w:rsidR="00E241D4" w:rsidRDefault="00E241D4" w:rsidP="00E241D4">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Przedsięwzięcie 1.1.1 Nowe miejsca pracy – Dotacje na rozwijanie istniejących firm -zmniejszenie dostępnych środków o 26 456,42 € z 1 139 803,09 Euro do 1 113 346,67 Euro. Przesuniecie kwoty 378,34 € na Przedsięwzięcie 1.2.1 Rozwój infrastruktury służącej społeczności lokalnej – rekreacyjna oraz kwoty 26 078,08 na Przedsięwzięcie 1.1.1 Nowej miejsca pracy premie udzielane na zakładanie działalności gospodarczej.</w:t>
      </w:r>
    </w:p>
    <w:p w14:paraId="1E2EF4A8" w14:textId="77777777" w:rsidR="00E241D4" w:rsidRDefault="00E241D4" w:rsidP="00E241D4">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Przedsięwzięcie 1.2.1 Rozwój infrastruktury służącej społeczności lokalnej – rekreacyjna – zwiększenie dostępnych środków o kwotę 378,34 € z 778 906,47 Euro do 779 284,81 Euro</w:t>
      </w:r>
    </w:p>
    <w:p w14:paraId="0A6C967E" w14:textId="77777777" w:rsidR="00E241D4" w:rsidRDefault="00E241D4" w:rsidP="00E241D4">
      <w:pPr>
        <w:pStyle w:val="Akapitzlist"/>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Przedsięwzięcie 1.2.3 Działania mające na celu podniesienie wiedzy w zakresie ochrony środowiska i zmian klimatycznych – zmniejszenie kwoty o 108 000 Euro z kwoty 125 000,00 Euro do kwoty 17 000,00 Euro i przesunięcie kwoty 108 000,00 Euro na Przedsięwzięcie 1.1.1 Nowej miejsca pracy premie udzielane na zakładanie działalności gospodarczej </w:t>
      </w:r>
    </w:p>
    <w:p w14:paraId="02D621DD" w14:textId="77777777" w:rsidR="00E241D4" w:rsidRDefault="00E241D4" w:rsidP="00E241D4">
      <w:pPr>
        <w:pStyle w:val="Akapitzlist"/>
        <w:spacing w:line="240" w:lineRule="auto"/>
        <w:ind w:left="426"/>
        <w:jc w:val="both"/>
        <w:rPr>
          <w:rFonts w:ascii="Times New Roman" w:hAnsi="Times New Roman"/>
          <w:sz w:val="24"/>
          <w:szCs w:val="24"/>
        </w:rPr>
      </w:pPr>
      <w:r>
        <w:rPr>
          <w:rFonts w:ascii="Times New Roman" w:hAnsi="Times New Roman"/>
          <w:sz w:val="24"/>
          <w:szCs w:val="24"/>
        </w:rPr>
        <w:t>(Aktualizacja kwot na stronach 45, 48, 50, 58, 72, 74,76.)</w:t>
      </w:r>
    </w:p>
    <w:p w14:paraId="6BDDD6B3" w14:textId="77777777" w:rsidR="00E241D4" w:rsidRDefault="00E241D4" w:rsidP="00E241D4">
      <w:pPr>
        <w:pStyle w:val="Akapitzlist"/>
        <w:spacing w:line="240" w:lineRule="auto"/>
        <w:ind w:left="426"/>
        <w:jc w:val="both"/>
        <w:rPr>
          <w:rFonts w:ascii="Times New Roman" w:hAnsi="Times New Roman"/>
          <w:sz w:val="24"/>
          <w:szCs w:val="24"/>
        </w:rPr>
      </w:pPr>
    </w:p>
    <w:p w14:paraId="388292CE" w14:textId="77777777" w:rsidR="00E241D4" w:rsidRPr="00E30C81" w:rsidRDefault="00E241D4" w:rsidP="00E241D4">
      <w:pPr>
        <w:pStyle w:val="Akapitzlist"/>
        <w:spacing w:line="240" w:lineRule="auto"/>
        <w:ind w:left="426"/>
        <w:jc w:val="both"/>
        <w:rPr>
          <w:rFonts w:ascii="Times New Roman" w:hAnsi="Times New Roman"/>
          <w:sz w:val="24"/>
          <w:szCs w:val="24"/>
        </w:rPr>
      </w:pPr>
      <w:r>
        <w:rPr>
          <w:rFonts w:ascii="Times New Roman" w:hAnsi="Times New Roman"/>
          <w:sz w:val="24"/>
          <w:szCs w:val="24"/>
        </w:rPr>
        <w:t xml:space="preserve">Potrzeby zgłaszane przez lokalną społeczność wskazują, iż zapotrzebowanie na premie na </w:t>
      </w:r>
      <w:r w:rsidRPr="00783DF5">
        <w:rPr>
          <w:rFonts w:ascii="Times New Roman" w:hAnsi="Times New Roman" w:cs="Times New Roman"/>
          <w:sz w:val="24"/>
          <w:szCs w:val="24"/>
        </w:rPr>
        <w:t xml:space="preserve">założenie działalności gospodarczej utrzymuje się wciąż na wysokim poziomie. Niepewność gospodarcza po wybuchu wojny na Ukrainie sprawiła, iż w trakcie trwającego naboru wniosków w kwietniu 2022 r. wielu potencjalnych beneficjentów zrezygnowało z ubiegania się o przyznanie premii. W chwili obecnej wskazują nam chęć realizacji swoich pomysłów biznesowych i potrzebę znalezienie źródła finansowania inwestycji. Ponadto przeprowadzona przez firmę </w:t>
      </w:r>
      <w:proofErr w:type="spellStart"/>
      <w:r w:rsidRPr="00783DF5">
        <w:rPr>
          <w:rFonts w:ascii="Times New Roman" w:hAnsi="Times New Roman" w:cs="Times New Roman"/>
          <w:sz w:val="24"/>
          <w:szCs w:val="24"/>
        </w:rPr>
        <w:t>Socjometr</w:t>
      </w:r>
      <w:proofErr w:type="spellEnd"/>
      <w:r w:rsidRPr="00783DF5">
        <w:rPr>
          <w:rFonts w:ascii="Times New Roman" w:hAnsi="Times New Roman" w:cs="Times New Roman"/>
          <w:sz w:val="24"/>
          <w:szCs w:val="24"/>
        </w:rPr>
        <w:t xml:space="preserve"> „Ewaluacja zewnętrzna Lokalnej Strategii Rozwoju” wskazuję, że „LGD Stowarzyszenie Rozwoju Wsi Świętokrzyskiej powinna w dalszym ciągu dużą wagę przykładać do operacji polegających na tworzeniu przedsiębiorstw. Potwierdza to przede wszystkim duże zainteresowanie naborami na te przedsięwzięcia, ale także fakt, iż efekty realizowanych operacji zasługują na bardzo duże uznanie.”</w:t>
      </w:r>
      <w:r>
        <w:rPr>
          <w:rFonts w:ascii="Times New Roman" w:hAnsi="Times New Roman"/>
          <w:sz w:val="24"/>
          <w:szCs w:val="24"/>
        </w:rPr>
        <w:t xml:space="preserve"> W związku z powyższym zasadne jest zagospodarowanie niewykorzystanych w innych przedsięwzięciach kwot na to działanie. Ponadto w trakcie analiz kwoty środków przewidzianych do realizacji Przedsięwzięcia 1.2.3 Działania mające na celu podniesienie wiedzy w zakresie ochrony środowiska i zmian klimatycznych uznano, iż określone w LSR wskaźniki są możliwe do osiągnięcia przy wykorzystaniu mniejszej kwoty środków. </w:t>
      </w:r>
      <w:r>
        <w:rPr>
          <w:rFonts w:ascii="Times New Roman" w:hAnsi="Times New Roman"/>
          <w:sz w:val="24"/>
          <w:szCs w:val="24"/>
        </w:rPr>
        <w:lastRenderedPageBreak/>
        <w:t xml:space="preserve">Pozostałą nadwyżkę środków z Przedsięwzięcia 1.2.3 należy wykorzystać na Przedsięwzięcie 1.1.1, które wynika z potrzeb społeczności lokalnej i budzi większe społeczne zainteresowanie, co zapewni </w:t>
      </w:r>
      <w:r w:rsidRPr="00E30C81">
        <w:rPr>
          <w:rFonts w:ascii="Times New Roman" w:hAnsi="Times New Roman"/>
          <w:sz w:val="24"/>
          <w:szCs w:val="24"/>
        </w:rPr>
        <w:t xml:space="preserve">ich efektywne wykorzystanie. </w:t>
      </w:r>
    </w:p>
    <w:p w14:paraId="0446CA79" w14:textId="77777777" w:rsidR="00E241D4" w:rsidRPr="00E30C81" w:rsidRDefault="00E241D4" w:rsidP="00E241D4">
      <w:pPr>
        <w:pStyle w:val="Akapitzlist"/>
        <w:numPr>
          <w:ilvl w:val="0"/>
          <w:numId w:val="1"/>
        </w:numPr>
        <w:spacing w:line="240" w:lineRule="auto"/>
        <w:ind w:left="426" w:hanging="426"/>
        <w:jc w:val="both"/>
        <w:rPr>
          <w:rFonts w:ascii="Times New Roman" w:hAnsi="Times New Roman"/>
          <w:sz w:val="24"/>
          <w:szCs w:val="24"/>
        </w:rPr>
      </w:pPr>
      <w:r w:rsidRPr="00E30C81">
        <w:rPr>
          <w:rFonts w:ascii="Times New Roman" w:hAnsi="Times New Roman"/>
          <w:sz w:val="24"/>
          <w:szCs w:val="24"/>
        </w:rPr>
        <w:t>Aktualizacja wartości wskaźników poprzez zwiększenie o 6 z 39 do 45 w zakresie premii na zakładanie działalności gospodarczych w Przedsięwzięciu nr 1.1.1 Nowe miejsca pracy. Zmiana na stronach: 37, 45. 72</w:t>
      </w:r>
    </w:p>
    <w:p w14:paraId="73D4F36C" w14:textId="5ECAD76E" w:rsidR="00412572" w:rsidRDefault="00E241D4" w:rsidP="00122210">
      <w:pPr>
        <w:pStyle w:val="Akapitzlist"/>
        <w:spacing w:line="240" w:lineRule="auto"/>
        <w:ind w:left="426"/>
        <w:jc w:val="both"/>
      </w:pPr>
      <w:r w:rsidRPr="00E30C81">
        <w:rPr>
          <w:rFonts w:ascii="Times New Roman" w:hAnsi="Times New Roman"/>
          <w:sz w:val="24"/>
          <w:szCs w:val="24"/>
        </w:rPr>
        <w:t>W związku ze zwiększeniem kwoty na</w:t>
      </w:r>
      <w:r>
        <w:rPr>
          <w:rFonts w:ascii="Times New Roman" w:hAnsi="Times New Roman"/>
          <w:color w:val="FF0000"/>
          <w:sz w:val="24"/>
          <w:szCs w:val="24"/>
        </w:rPr>
        <w:t xml:space="preserve"> </w:t>
      </w:r>
      <w:r>
        <w:rPr>
          <w:rFonts w:ascii="Times New Roman" w:hAnsi="Times New Roman"/>
          <w:sz w:val="24"/>
          <w:szCs w:val="24"/>
        </w:rPr>
        <w:t>Przedsięwzięcie 1.1.1 Nowej miejsca pracy premie udzielane na zakładanie działalności gospodarczej o 134 078,08 Euro oraz zwiększeniem kwoty na premię do 80 000,00 zł wskaźnik ilość premii na zakładanie działalności gospodarczej został zwiększony o 6 szt.</w:t>
      </w:r>
    </w:p>
    <w:sectPr w:rsidR="00412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3883"/>
    <w:multiLevelType w:val="hybridMultilevel"/>
    <w:tmpl w:val="6F3CDE12"/>
    <w:lvl w:ilvl="0" w:tplc="0415000F">
      <w:start w:val="1"/>
      <w:numFmt w:val="decimal"/>
      <w:lvlText w:val="%1."/>
      <w:lvlJc w:val="left"/>
      <w:pPr>
        <w:ind w:left="765" w:hanging="360"/>
      </w:pPr>
      <w:rPr>
        <w:rFonts w:hint="default"/>
      </w:rPr>
    </w:lvl>
    <w:lvl w:ilvl="1" w:tplc="04150001">
      <w:start w:val="1"/>
      <w:numFmt w:val="bullet"/>
      <w:lvlText w:val=""/>
      <w:lvlJc w:val="left"/>
      <w:pPr>
        <w:ind w:left="1485" w:hanging="360"/>
      </w:pPr>
      <w:rPr>
        <w:rFonts w:ascii="Symbol" w:hAnsi="Symbol"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7F20383E"/>
    <w:multiLevelType w:val="hybridMultilevel"/>
    <w:tmpl w:val="BBCAA7CE"/>
    <w:lvl w:ilvl="0" w:tplc="105C15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309823151">
    <w:abstractNumId w:val="0"/>
  </w:num>
  <w:num w:numId="2" w16cid:durableId="205222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72"/>
    <w:rsid w:val="00122210"/>
    <w:rsid w:val="00175E69"/>
    <w:rsid w:val="0026667C"/>
    <w:rsid w:val="002E6ECC"/>
    <w:rsid w:val="00326835"/>
    <w:rsid w:val="00412572"/>
    <w:rsid w:val="005B4F22"/>
    <w:rsid w:val="006B55C3"/>
    <w:rsid w:val="006D31F0"/>
    <w:rsid w:val="008B04D1"/>
    <w:rsid w:val="008E2451"/>
    <w:rsid w:val="00947703"/>
    <w:rsid w:val="009D2728"/>
    <w:rsid w:val="00A2692A"/>
    <w:rsid w:val="00BD295F"/>
    <w:rsid w:val="00C06DA4"/>
    <w:rsid w:val="00CB1A59"/>
    <w:rsid w:val="00E24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F194"/>
  <w15:chartTrackingRefBased/>
  <w15:docId w15:val="{69685D96-EDD3-468A-A38E-D235322A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5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4294938498</TotalTime>
  <Pages>2</Pages>
  <Words>578</Words>
  <Characters>3473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beata.styczen</dc:creator>
  <cp:keywords/>
  <dc:description/>
  <cp:lastModifiedBy>Sławomir Miechowicz</cp:lastModifiedBy>
  <cp:revision>6</cp:revision>
  <cp:lastPrinted>2019-02-21T07:50:00Z</cp:lastPrinted>
  <dcterms:created xsi:type="dcterms:W3CDTF">2023-01-23T10:07:00Z</dcterms:created>
  <dcterms:modified xsi:type="dcterms:W3CDTF">2023-01-05T10:44:00Z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1457096277</vt:i4>
  </property>
</Properties>
</file>